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gramStart"/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V</w:t>
      </w:r>
      <w:r w:rsidR="00ED062D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I</w:t>
      </w:r>
      <w:r w:rsidR="00ED062D" w:rsidRPr="00492EEB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20AEF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Международный</w:t>
      </w:r>
      <w:proofErr w:type="gramEnd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 фортепианный конкурс 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имени Натана Перельмана</w:t>
      </w:r>
    </w:p>
    <w:p w:rsidR="006326F6" w:rsidRPr="006326F6" w:rsidRDefault="00492EEB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30.04. – 05.05.2022</w:t>
      </w:r>
      <w:bookmarkStart w:id="0" w:name="_GoBack"/>
      <w:bookmarkEnd w:id="0"/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Санкт-Петербург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Охтинский центр эстетического воспитания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Конкурс носит имя выдающегося музыканта, пианиста, профессора Ленинградской — Санкт-Петербургской Государственной Консерватории им Н.А. Римского-Корсакова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Натана Ефимовича Перельмана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Учредители: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— СПб ГБУ ДО « ДШИ «Охтинский центр эстетического воспитания»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При поддержке: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-Ассоциации музыкальных конкурсов России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— Санкт-Петербургской государственной Консерватории им.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Н.А.Римского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— Корсакова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-Института музыки, театра и хореографии Российского государственного Университета имени А.И. Герцена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-Санкт-Петербургского музыкального училища имени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Н.А.Римского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-Корсакова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-Администрации Красногвардейского района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анкт- Петербурга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Цель конкурса: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Конкурс призван продолжать традиции русской фортепианной школы, повышать исполнительское мастерство юных музыкантов и педагогическое мастерство их наставников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AE2C7A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Церемония награждения и гала-концерт лауреатов конкурса состоится 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5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мая 20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года</w:t>
      </w:r>
      <w:r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в 19.00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в зале Прокофьева Мариинского театра</w:t>
      </w:r>
      <w:proofErr w:type="gramStart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gramStart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ата на согласовании, точная информация на сайте </w:t>
      </w:r>
      <w:hyperlink r:id="rId6" w:history="1">
        <w:r w:rsidR="00AE2C7A" w:rsidRPr="00B30765">
          <w:rPr>
            <w:rStyle w:val="a4"/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ru-RU"/>
          </w:rPr>
          <w:t>www.ocev-spb.ru</w:t>
        </w:r>
      </w:hyperlink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="00AE2C7A" w:rsidRP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и в группе конкурса </w:t>
      </w:r>
      <w:hyperlink r:id="rId7" w:history="1">
        <w:r w:rsidR="00AE2C7A" w:rsidRPr="00B30765">
          <w:rPr>
            <w:rStyle w:val="a4"/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ru-RU"/>
          </w:rPr>
          <w:t>https://vk.com/club145797873</w:t>
        </w:r>
      </w:hyperlink>
      <w:proofErr w:type="gramStart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Возрастные группы: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6 — 9 лет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10 — 12 лет</w:t>
      </w:r>
    </w:p>
    <w:p w:rsidR="006326F6" w:rsidRPr="00C20AEF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13 — 15 лет</w:t>
      </w:r>
    </w:p>
    <w:p w:rsidR="006326F6" w:rsidRPr="00C20AEF" w:rsidRDefault="006326F6" w:rsidP="00C20AE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16 — 18 лет</w:t>
      </w:r>
    </w:p>
    <w:p w:rsidR="006326F6" w:rsidRPr="006326F6" w:rsidRDefault="006326F6" w:rsidP="00C20AEF">
      <w:pPr>
        <w:numPr>
          <w:ilvl w:val="0"/>
          <w:numId w:val="1"/>
        </w:numPr>
        <w:shd w:val="clear" w:color="auto" w:fill="FFFFFF"/>
        <w:spacing w:after="0" w:line="315" w:lineRule="atLeast"/>
        <w:ind w:left="142" w:right="600" w:firstLine="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19 – 25 лет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Возрастная группа  определяется  по возрасту участника на день начала Конкурса.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Конкурсные требования:     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 xml:space="preserve">— минимум 2 произведения различных эпох,  включая пьесу из репертуара 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— минимум 2 произведения различных эпох, включая пьесу из репертуара 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12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III: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В группе III</w:t>
      </w:r>
      <w:r w:rsidR="00C20AEF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2 произведения, созданных до начала XX</w:t>
      </w:r>
      <w:r w:rsidR="00C20AEF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века по выбору участника, возможно исполнение отдельных частей циклического сочинения, продолжительность выступления до 15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2 произведения двух различных эпох с обязательным исполнением музыки XX—</w:t>
      </w:r>
      <w:proofErr w:type="spell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XXI</w:t>
      </w:r>
      <w:proofErr w:type="gram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вв</w:t>
      </w:r>
      <w:proofErr w:type="spellEnd"/>
      <w:proofErr w:type="gram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., (ноты новых сочинений предоставляются членам жюри на время прослушивания), возможно исполнение отдельных частей циклического сочинения, продолжительность выступления до 15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IV: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В группе IV  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произведения, созданных до начала XX века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 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В группе V  произведения из репертуара </w:t>
      </w:r>
      <w:proofErr w:type="spellStart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1-й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</w:t>
      </w:r>
      <w:r w:rsidR="00C20AEF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м 3 произведения различных эпох, </w:t>
      </w: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включая сочинения высокой технической сложности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2-й тур: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Во всех возрастных категориях конкурса допускается исполнение собственных произведений при условии предоставления членам жюри нотного материала.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Произведения из репертуара Натана Перельмана, рекомендованные для исполнения на Конкурсе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Группы I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и II:</w:t>
      </w:r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Моцарт       Соната  </w:t>
      </w:r>
      <w:proofErr w:type="gramStart"/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до</w:t>
      </w:r>
      <w:proofErr w:type="gramEnd"/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мажор (KV 545)</w:t>
      </w:r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proofErr w:type="spellStart"/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Боккерини</w:t>
      </w:r>
      <w:proofErr w:type="spellEnd"/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   Менуэт</w:t>
      </w:r>
    </w:p>
    <w:p w:rsidR="006326F6" w:rsidRPr="00AE2C7A" w:rsidRDefault="00AE2C7A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proofErr w:type="spellStart"/>
      <w:r>
        <w:rPr>
          <w:rFonts w:eastAsia="Times New Roman" w:cs="Helvetica"/>
          <w:color w:val="222222"/>
          <w:sz w:val="24"/>
          <w:szCs w:val="24"/>
          <w:lang w:eastAsia="ru-RU"/>
        </w:rPr>
        <w:t>Люлли</w:t>
      </w:r>
      <w:proofErr w:type="spellEnd"/>
      <w:r>
        <w:rPr>
          <w:rFonts w:eastAsia="Times New Roman" w:cs="Helvetica"/>
          <w:color w:val="222222"/>
          <w:sz w:val="24"/>
          <w:szCs w:val="24"/>
          <w:lang w:eastAsia="ru-RU"/>
        </w:rPr>
        <w:t xml:space="preserve"> </w:t>
      </w:r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Гавот ре минор</w:t>
      </w:r>
    </w:p>
    <w:p w:rsidR="006326F6" w:rsidRPr="00AE2C7A" w:rsidRDefault="00AE2C7A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>
        <w:rPr>
          <w:rFonts w:eastAsia="Times New Roman" w:cs="Helvetica"/>
          <w:color w:val="222222"/>
          <w:sz w:val="24"/>
          <w:szCs w:val="24"/>
          <w:lang w:eastAsia="ru-RU"/>
        </w:rPr>
        <w:t>Шуберт  </w:t>
      </w:r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Лендлеры, Вальсы, Музыкальный момент фа минор (соч. 94 №3). </w:t>
      </w:r>
      <w:proofErr w:type="spellStart"/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>Allegretto</w:t>
      </w:r>
      <w:proofErr w:type="spellEnd"/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>до</w:t>
      </w:r>
      <w:proofErr w:type="gramEnd"/>
      <w:r w:rsidR="006326F6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минор D. 915. Экспромт ля бемоль  мажор, op.142</w:t>
      </w:r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Дебюсси    Кукольный </w:t>
      </w:r>
      <w:proofErr w:type="spellStart"/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кэкуок</w:t>
      </w:r>
      <w:proofErr w:type="spellEnd"/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Шостакович  Танцы кукол</w:t>
      </w:r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Прокофьев</w:t>
      </w:r>
      <w:r w:rsid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</w:t>
      </w: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Мимолётность №10 (соч.22)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Группы III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и IV: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Шуберт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: Сонаты: ля минор (соч. 164), ми бемоль мажор (соч. 122)  Экспромт ля бемоль мажор, op.142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Моцарт</w:t>
      </w:r>
      <w:proofErr w:type="gramStart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 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  фа мажор (KV331),  ля мажор (KV332)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Бетховен: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Апассионата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»); ми минор (соч. 90)</w:t>
      </w:r>
      <w:proofErr w:type="gram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Шопен: 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Вальсы   (ля минор, соч. 34 №2; ре бемоль мажор, соч. 64 №1;       до диез минор, соч. 64 №2; ля бемоль мажор, соч. 64 №3);  Мазурки (си бемоль мажор соч.7 №1; ля минор, соч.17 №4; до минор, соч. 30 №1; ре мажор, соч. 33 №2; си минор, соч. 33 №2;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ми минор, соч. 41 №2; фа минор, соч. 68 №4)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Шуман: 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Новелетта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  фа диез минор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( 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соч. 21); Арабески (соч.18).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Вещая птица из цикла «Лесные сцены» соч.82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Дебюсси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: Кукольный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кэкуок</w:t>
      </w:r>
      <w:proofErr w:type="spellEnd"/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Альбенис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: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Сегедилья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(соч.232 №5); Кордова (соч. 232 №4)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Группа V: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Шуберт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: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Сонаты: ля минор (соч. 164), ми бемоль мажор (соч. 122)  Экспромт ля бемоль мажор, op.142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Моцарт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:</w:t>
      </w:r>
      <w:proofErr w:type="gram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Сонаты:  фа мажор (KV 332),  ля мажор (KV331)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Бетховен:    </w:t>
      </w:r>
      <w:proofErr w:type="gram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Апассионата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»); ми минор (соч. 90)</w:t>
      </w:r>
      <w:proofErr w:type="gram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Обработки </w:t>
      </w:r>
      <w:proofErr w:type="spellStart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Мусоргский-Перельман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«Расходилась-разгулялась» (1932)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Римский-Корсаков — 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«Полёт шмеля» (1932)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Прокофьев-Перельман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Вальс из оперы «Война и мир» (1957)</w:t>
      </w:r>
    </w:p>
    <w:p w:rsid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Обработки 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Н.Перельмана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 доступны на сайте СПб ГБОУ ДОД «Охтинский центр эстетического воспитания» в разделе, посвященном Конкурсу.</w:t>
      </w:r>
    </w:p>
    <w:p w:rsidR="00AE2C7A" w:rsidRPr="00AE2C7A" w:rsidRDefault="00AE2C7A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b/>
          <w:color w:val="222222"/>
          <w:sz w:val="20"/>
          <w:szCs w:val="20"/>
          <w:lang w:eastAsia="ru-RU"/>
        </w:rPr>
      </w:pPr>
      <w:r w:rsidRPr="00AE2C7A">
        <w:rPr>
          <w:rFonts w:eastAsia="Times New Roman" w:cs="Helvetica"/>
          <w:b/>
          <w:color w:val="222222"/>
          <w:sz w:val="20"/>
          <w:szCs w:val="20"/>
          <w:lang w:eastAsia="ru-RU"/>
        </w:rPr>
        <w:t xml:space="preserve">Участники имеют право брать произведение из репертуара </w:t>
      </w:r>
      <w:proofErr w:type="spellStart"/>
      <w:r w:rsidRPr="00AE2C7A">
        <w:rPr>
          <w:rFonts w:eastAsia="Times New Roman" w:cs="Helvetica"/>
          <w:b/>
          <w:color w:val="222222"/>
          <w:sz w:val="20"/>
          <w:szCs w:val="20"/>
          <w:lang w:eastAsia="ru-RU"/>
        </w:rPr>
        <w:t>Н.Перельмана</w:t>
      </w:r>
      <w:proofErr w:type="spellEnd"/>
      <w:r w:rsidRPr="00AE2C7A">
        <w:rPr>
          <w:rFonts w:eastAsia="Times New Roman" w:cs="Helvetica"/>
          <w:b/>
          <w:color w:val="222222"/>
          <w:sz w:val="20"/>
          <w:szCs w:val="20"/>
          <w:lang w:eastAsia="ru-RU"/>
        </w:rPr>
        <w:t xml:space="preserve"> из любой возрастной группы по своем </w:t>
      </w:r>
      <w:proofErr w:type="gramStart"/>
      <w:r w:rsidRPr="00AE2C7A">
        <w:rPr>
          <w:rFonts w:eastAsia="Times New Roman" w:cs="Helvetica"/>
          <w:b/>
          <w:color w:val="222222"/>
          <w:sz w:val="20"/>
          <w:szCs w:val="20"/>
          <w:lang w:eastAsia="ru-RU"/>
        </w:rPr>
        <w:t>у</w:t>
      </w:r>
      <w:proofErr w:type="gramEnd"/>
      <w:r w:rsidRPr="00AE2C7A">
        <w:rPr>
          <w:rFonts w:eastAsia="Times New Roman" w:cs="Helvetica"/>
          <w:b/>
          <w:color w:val="222222"/>
          <w:sz w:val="20"/>
          <w:szCs w:val="20"/>
          <w:lang w:eastAsia="ru-RU"/>
        </w:rPr>
        <w:t xml:space="preserve"> усмотрению.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Условия участия:</w:t>
      </w:r>
    </w:p>
    <w:p w:rsidR="006326F6" w:rsidRP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В Конкурсе могут принять участие все желающие в соответствии с установленными конкурсными условиями.</w:t>
      </w:r>
    </w:p>
    <w:p w:rsidR="006326F6" w:rsidRP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Конкурсные слушания</w:t>
      </w:r>
      <w:r w:rsid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</w:t>
      </w: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проводятся в Большом зале Охтинского центра эстетического воспитания по адресу: Санкт-Петербург, ул. Маршала Тухачевского, д.8. Вход на выступления конкурсантов открыт всем желающим.</w:t>
      </w:r>
    </w:p>
    <w:p w:rsidR="006326F6" w:rsidRP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Выступления участников оцениваются жюри в соответствии с принятыми профессиональными критериями. Решение жюри окончательное и изменению не подлежит. Регламент работы жюри должен с</w:t>
      </w:r>
      <w:r w:rsidR="00C20AEF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оответствовать Положению о жюри Международного</w:t>
      </w: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 xml:space="preserve"> фортепианного конкурса имени Натана Перельмана (приложение 1)</w:t>
      </w:r>
    </w:p>
    <w:p w:rsidR="006326F6" w:rsidRP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Участники конкурса награждаются по итогам конкурса призами и дипломами лауреата I, II, III степеней, дипломами.</w:t>
      </w:r>
    </w:p>
    <w:p w:rsidR="006326F6" w:rsidRP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Лучшие педагоги награждаются специальными дипломами.</w:t>
      </w:r>
    </w:p>
    <w:p w:rsidR="006326F6" w:rsidRDefault="006326F6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color w:val="222222"/>
          <w:sz w:val="20"/>
          <w:szCs w:val="20"/>
          <w:lang w:eastAsia="ru-RU"/>
        </w:rPr>
        <w:t>Участники могут быть награждены  специальными призами от партнеров Конкурса.</w:t>
      </w:r>
    </w:p>
    <w:p w:rsidR="00AE2C7A" w:rsidRDefault="00AE2C7A" w:rsidP="00AE2C7A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b/>
          <w:color w:val="222222"/>
          <w:sz w:val="20"/>
          <w:szCs w:val="20"/>
          <w:lang w:eastAsia="ru-RU"/>
        </w:rPr>
      </w:pPr>
      <w:r w:rsidRPr="00AE2C7A">
        <w:rPr>
          <w:rFonts w:ascii="inherit" w:eastAsia="Times New Roman" w:hAnsi="inherit" w:cs="Helvetica"/>
          <w:b/>
          <w:color w:val="222222"/>
          <w:sz w:val="20"/>
          <w:szCs w:val="20"/>
          <w:lang w:eastAsia="ru-RU"/>
        </w:rPr>
        <w:t>Для победителя Конкурса, завоевавшего Гран-при, предусмотрена денежная премия.</w:t>
      </w:r>
    </w:p>
    <w:p w:rsidR="00AE2C7A" w:rsidRPr="00AE2C7A" w:rsidRDefault="00AE2C7A" w:rsidP="004A1CA2">
      <w:pPr>
        <w:shd w:val="clear" w:color="auto" w:fill="FFFFFF"/>
        <w:spacing w:after="0" w:line="315" w:lineRule="atLeast"/>
        <w:ind w:left="240" w:right="600"/>
        <w:textAlignment w:val="baseline"/>
        <w:rPr>
          <w:rFonts w:ascii="inherit" w:eastAsia="Times New Roman" w:hAnsi="inherit" w:cs="Helvetica"/>
          <w:b/>
          <w:color w:val="222222"/>
          <w:sz w:val="20"/>
          <w:szCs w:val="20"/>
          <w:lang w:eastAsia="ru-RU"/>
        </w:rPr>
      </w:pP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Финансовые условия: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Вступительные взносы в размере  2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500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 рублей за каждого участника перечисляются на расчетный счет с пометкой на квитанции «Вступительный взнос на конкурс</w:t>
      </w:r>
      <w:r w:rsidR="004A1CA2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Натана Перельмана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».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Участники, имеющие инвалидность, освобождены от вступительного взноса.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Квитанция для оплаты вступительного взноса размещена </w:t>
      </w:r>
      <w:proofErr w:type="gramStart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сайте</w:t>
      </w:r>
      <w:proofErr w:type="gramEnd"/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8" w:history="1">
        <w:r w:rsidR="00AE2C7A" w:rsidRPr="00B30765">
          <w:rPr>
            <w:rStyle w:val="a4"/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ru-RU"/>
          </w:rPr>
          <w:t>www.ocev-spb.ru</w:t>
        </w:r>
      </w:hyperlink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="00AE2C7A" w:rsidRP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и в группе конкурса </w:t>
      </w:r>
      <w:hyperlink r:id="rId9" w:history="1">
        <w:r w:rsidR="00AE2C7A" w:rsidRPr="00B30765">
          <w:rPr>
            <w:rStyle w:val="a4"/>
            <w:rFonts w:ascii="inherit" w:eastAsia="Times New Roman" w:hAnsi="inherit" w:cs="Helvetica"/>
            <w:b/>
            <w:bCs/>
            <w:sz w:val="20"/>
            <w:szCs w:val="20"/>
            <w:bdr w:val="none" w:sz="0" w:space="0" w:color="auto" w:frame="1"/>
            <w:lang w:eastAsia="ru-RU"/>
          </w:rPr>
          <w:t>https://vk.com/club145797873</w:t>
        </w:r>
      </w:hyperlink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При неявке участников на конкурсные слушания вступительный взнос не возвращается.</w:t>
      </w:r>
    </w:p>
    <w:p w:rsidR="006326F6" w:rsidRPr="00AE2C7A" w:rsidRDefault="006326F6" w:rsidP="006326F6">
      <w:pPr>
        <w:shd w:val="clear" w:color="auto" w:fill="FFFFFF"/>
        <w:spacing w:after="225" w:line="330" w:lineRule="atLeast"/>
        <w:textAlignment w:val="baseline"/>
        <w:rPr>
          <w:rFonts w:eastAsia="Times New Roman" w:cs="Helvetica"/>
          <w:color w:val="222222"/>
          <w:sz w:val="24"/>
          <w:szCs w:val="24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Денежный п</w:t>
      </w:r>
      <w:r w:rsidR="00AE2C7A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риз будет перечислен победителю или  его </w:t>
      </w: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законн</w:t>
      </w:r>
      <w:r w:rsidR="00AE2C7A" w:rsidRPr="00AE2C7A">
        <w:rPr>
          <w:rFonts w:eastAsia="Times New Roman" w:cs="Helvetica"/>
          <w:color w:val="222222"/>
          <w:sz w:val="24"/>
          <w:szCs w:val="24"/>
          <w:lang w:eastAsia="ru-RU"/>
        </w:rPr>
        <w:t>ому</w:t>
      </w: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 представител</w:t>
      </w:r>
      <w:r w:rsidR="00AE2C7A" w:rsidRPr="00AE2C7A">
        <w:rPr>
          <w:rFonts w:eastAsia="Times New Roman" w:cs="Helvetica"/>
          <w:color w:val="222222"/>
          <w:sz w:val="24"/>
          <w:szCs w:val="24"/>
          <w:lang w:eastAsia="ru-RU"/>
        </w:rPr>
        <w:t xml:space="preserve">ю </w:t>
      </w:r>
      <w:r w:rsidRPr="00AE2C7A">
        <w:rPr>
          <w:rFonts w:eastAsia="Times New Roman" w:cs="Helvetica"/>
          <w:color w:val="222222"/>
          <w:sz w:val="24"/>
          <w:szCs w:val="24"/>
          <w:lang w:eastAsia="ru-RU"/>
        </w:rPr>
        <w:t>безналичным расчетом.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Адрес организационного комитета конкурса:</w:t>
      </w:r>
    </w:p>
    <w:p w:rsid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FF"/>
          <w:sz w:val="20"/>
          <w:szCs w:val="20"/>
          <w:bdr w:val="none" w:sz="0" w:space="0" w:color="auto" w:frame="1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195253, Санкт-Петербург, ул. </w:t>
      </w:r>
      <w:r w:rsidR="005670B8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Маршала Тухачевского, 8, 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СПб ГБ</w:t>
      </w:r>
      <w:r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У ДО</w:t>
      </w:r>
      <w:r w:rsidR="005670B8" w:rsidRPr="004C724E">
        <w:rPr>
          <w:rFonts w:eastAsia="Times New Roman" w:cs="Helvetica"/>
          <w:color w:val="222222"/>
          <w:sz w:val="20"/>
          <w:szCs w:val="20"/>
          <w:lang w:eastAsia="ru-RU"/>
        </w:rPr>
        <w:t xml:space="preserve"> </w:t>
      </w:r>
      <w:r w:rsidR="005670B8" w:rsidRPr="004C724E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ДШИ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«Охтинский центр эстетического воспитания». Контактный телефон (812) 409715</w:t>
      </w:r>
      <w:r w:rsidR="00AE2C7A">
        <w:rPr>
          <w:rFonts w:eastAsia="Times New Roman" w:cs="Helvetica"/>
          <w:color w:val="222222"/>
          <w:sz w:val="20"/>
          <w:szCs w:val="20"/>
          <w:lang w:eastAsia="ru-RU"/>
        </w:rPr>
        <w:t>1</w:t>
      </w: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 </w:t>
      </w:r>
      <w:hyperlink r:id="rId10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www.ocev-spb.ru</w:t>
        </w:r>
      </w:hyperlink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e-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mail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: </w:t>
      </w:r>
      <w:hyperlink r:id="rId11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ocev@mail.ru</w:t>
        </w:r>
      </w:hyperlink>
    </w:p>
    <w:p w:rsidR="004A1CA2" w:rsidRDefault="004A1CA2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FF"/>
          <w:sz w:val="20"/>
          <w:szCs w:val="20"/>
          <w:bdr w:val="none" w:sz="0" w:space="0" w:color="auto" w:frame="1"/>
          <w:lang w:eastAsia="ru-RU"/>
        </w:rPr>
      </w:pPr>
    </w:p>
    <w:p w:rsidR="004A1CA2" w:rsidRDefault="004A1CA2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FF"/>
          <w:sz w:val="20"/>
          <w:szCs w:val="20"/>
          <w:bdr w:val="none" w:sz="0" w:space="0" w:color="auto" w:frame="1"/>
          <w:lang w:eastAsia="ru-RU"/>
        </w:rPr>
      </w:pPr>
    </w:p>
    <w:p w:rsidR="004A1CA2" w:rsidRDefault="004A1CA2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FF"/>
          <w:sz w:val="20"/>
          <w:szCs w:val="20"/>
          <w:bdr w:val="none" w:sz="0" w:space="0" w:color="auto" w:frame="1"/>
          <w:lang w:eastAsia="ru-RU"/>
        </w:rPr>
      </w:pPr>
    </w:p>
    <w:p w:rsidR="004A1CA2" w:rsidRDefault="004A1CA2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0000FF"/>
          <w:sz w:val="20"/>
          <w:szCs w:val="20"/>
          <w:bdr w:val="none" w:sz="0" w:space="0" w:color="auto" w:frame="1"/>
          <w:lang w:eastAsia="ru-RU"/>
        </w:rPr>
      </w:pPr>
    </w:p>
    <w:p w:rsidR="004A1CA2" w:rsidRPr="004A1CA2" w:rsidRDefault="004A1CA2" w:rsidP="006326F6">
      <w:pPr>
        <w:shd w:val="clear" w:color="auto" w:fill="FFFFFF"/>
        <w:spacing w:after="0" w:line="330" w:lineRule="atLeast"/>
        <w:textAlignment w:val="baseline"/>
        <w:rPr>
          <w:rFonts w:eastAsia="Times New Roman" w:cs="Helvetica"/>
          <w:color w:val="222222"/>
          <w:sz w:val="20"/>
          <w:szCs w:val="20"/>
          <w:lang w:eastAsia="ru-RU"/>
        </w:rPr>
      </w:pP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Заявки на участие в Конкурсе направляются в адрес Оргкомитета по электронной почте (</w:t>
      </w:r>
      <w:hyperlink r:id="rId12" w:history="1">
        <w:r w:rsidRPr="006326F6">
          <w:rPr>
            <w:rFonts w:ascii="Helvetica" w:eastAsia="Times New Roman" w:hAnsi="Helvetica" w:cs="Helvetica"/>
            <w:color w:val="0000FF"/>
            <w:sz w:val="20"/>
            <w:szCs w:val="20"/>
            <w:bdr w:val="none" w:sz="0" w:space="0" w:color="auto" w:frame="1"/>
            <w:lang w:eastAsia="ru-RU"/>
          </w:rPr>
          <w:t>ocev@mail.ru</w:t>
        </w:r>
      </w:hyperlink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) не позднее 1 марта 20</w:t>
      </w:r>
      <w:r w:rsidR="00C20AEF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</w:t>
      </w:r>
      <w:r w:rsidR="00AE2C7A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</w:t>
      </w: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года.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К заявке прилагаются:</w:t>
      </w:r>
    </w:p>
    <w:p w:rsidR="006326F6" w:rsidRPr="006326F6" w:rsidRDefault="004C724E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-заявка в формате </w:t>
      </w:r>
      <w:r>
        <w:rPr>
          <w:rFonts w:eastAsia="Times New Roman" w:cs="Helvetica"/>
          <w:color w:val="222222"/>
          <w:sz w:val="20"/>
          <w:szCs w:val="20"/>
          <w:lang w:val="en-US" w:eastAsia="ru-RU"/>
        </w:rPr>
        <w:t>W</w:t>
      </w:r>
      <w:proofErr w:type="spellStart"/>
      <w:r w:rsidR="006326F6"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ord</w:t>
      </w:r>
      <w:proofErr w:type="spellEnd"/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-сканированная копия заявки с подписью участника, законного представителя участника и преподавателя (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Pdf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JPG)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-сканированные копии свидетельств о рождении или паспортов участников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-фотография участника  (JPG) объемом не менее 1 Мб (название файла – фамилия участника)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-сканированная квитанция об оплате вступительного   взноса  (</w:t>
      </w:r>
      <w:proofErr w:type="spellStart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Pdf</w:t>
      </w:r>
      <w:proofErr w:type="spellEnd"/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JPG)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Все документы высылаются в одном письме отдельными файлами.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Форма заявки</w:t>
      </w:r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Н.Перельмана</w:t>
      </w:r>
      <w:proofErr w:type="spellEnd"/>
    </w:p>
    <w:p w:rsidR="006326F6" w:rsidRPr="006326F6" w:rsidRDefault="006326F6" w:rsidP="006326F6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inherit" w:eastAsia="Times New Roman" w:hAnsi="inherit" w:cs="Helvetica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Фамилия, Имя участника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Учебное заведение, город, страна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Программа выступления на I туре 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Программа выступлени</w:t>
            </w:r>
            <w:r w:rsidR="00C20AEF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я на II туре (для участников 3-5</w:t>
            </w: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 xml:space="preserve"> возрастной группы)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326F6" w:rsidRPr="006326F6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Контактный телефон, e-</w:t>
            </w:r>
            <w:proofErr w:type="spellStart"/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6326F6" w:rsidRDefault="006326F6" w:rsidP="006326F6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</w:pPr>
            <w:r w:rsidRPr="006326F6">
              <w:rPr>
                <w:rFonts w:ascii="inherit" w:eastAsia="Times New Roman" w:hAnsi="inherit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Подпись участника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Подпись родителя (законного представителя)  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Подпись преподавателя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6326F6" w:rsidRPr="006326F6" w:rsidRDefault="006326F6" w:rsidP="006326F6">
      <w:pPr>
        <w:shd w:val="clear" w:color="auto" w:fill="FFFFFF"/>
        <w:spacing w:after="225" w:line="330" w:lineRule="atLeast"/>
        <w:textAlignment w:val="baseline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6326F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0B3626" w:rsidRDefault="000B3626"/>
    <w:sectPr w:rsidR="000B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3B2"/>
    <w:multiLevelType w:val="multilevel"/>
    <w:tmpl w:val="8AFC7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4C38443E"/>
    <w:multiLevelType w:val="multilevel"/>
    <w:tmpl w:val="804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A136F"/>
    <w:multiLevelType w:val="multilevel"/>
    <w:tmpl w:val="938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45963"/>
    <w:multiLevelType w:val="multilevel"/>
    <w:tmpl w:val="C286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6"/>
    <w:rsid w:val="00064050"/>
    <w:rsid w:val="00085716"/>
    <w:rsid w:val="000B3626"/>
    <w:rsid w:val="003D270C"/>
    <w:rsid w:val="00492EEB"/>
    <w:rsid w:val="004A1CA2"/>
    <w:rsid w:val="004C724E"/>
    <w:rsid w:val="005670B8"/>
    <w:rsid w:val="006326F6"/>
    <w:rsid w:val="009C16F2"/>
    <w:rsid w:val="00AE2C7A"/>
    <w:rsid w:val="00C20AEF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v-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45797873" TargetMode="External"/><Relationship Id="rId12" Type="http://schemas.openxmlformats.org/officeDocument/2006/relationships/hyperlink" Target="mailto:o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v-spb.ru" TargetMode="External"/><Relationship Id="rId11" Type="http://schemas.openxmlformats.org/officeDocument/2006/relationships/hyperlink" Target="mailto:oc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ev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57978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2020-10-09T16:43:00Z</dcterms:created>
  <dcterms:modified xsi:type="dcterms:W3CDTF">2021-06-21T10:44:00Z</dcterms:modified>
</cp:coreProperties>
</file>